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60" w:rsidRDefault="00B602F4" w:rsidP="0008616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Публикации </w:t>
      </w:r>
      <w:r w:rsidR="0008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Ведущего У</w:t>
      </w:r>
      <w:r w:rsidR="00086160" w:rsidRPr="0008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чреждения </w:t>
      </w:r>
    </w:p>
    <w:p w:rsidR="00B602F4" w:rsidRDefault="00086160" w:rsidP="0008616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тематике диссертационной работы за последние 5 лет</w:t>
      </w:r>
    </w:p>
    <w:p w:rsidR="00086160" w:rsidRPr="00086160" w:rsidRDefault="00086160" w:rsidP="0008616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60" w:rsidRDefault="00086160" w:rsidP="0008616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учреждение науки </w:t>
      </w:r>
    </w:p>
    <w:p w:rsidR="00086160" w:rsidRPr="00086160" w:rsidRDefault="00086160" w:rsidP="0008616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молекулярной генетики РАН, г. Москва</w:t>
      </w:r>
    </w:p>
    <w:p w:rsidR="00B602F4" w:rsidRDefault="00B602F4" w:rsidP="00B602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717E97" w:rsidRDefault="00717E97" w:rsidP="00717E9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Пасюкова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Генриховна</w:t>
      </w:r>
    </w:p>
    <w:p w:rsidR="00717E97" w:rsidRPr="00717E97" w:rsidRDefault="00717E97" w:rsidP="00717E9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E97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Veselkina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ER,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Rybina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OY,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Symonenko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Alatortsev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Roshchina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NV,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"http://www.ncbi.nlm.nih.gov/pubmed/25715452"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[Molecular variability in geographically distant populations of Drosophila melanogaster at the Lim3 gene regulating nervous system development].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proofErr w:type="spell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Genetika</w:t>
      </w:r>
      <w:proofErr w:type="spell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2014 Jun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;50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(6):629-37. Russian.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25715452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17E97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Roshina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NV,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Symonenko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Krementsova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Trostnikov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MV,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"http://www.ncbi.nlm.nih.gov/pubmed/25567608"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Embryonic expression of shuttle craft, a Drosophila gene involved in neuron development, is associated with adult lifespan.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Aging (Albany NY).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2014 Dec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;6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(12):1076-93.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25567608</w:t>
      </w:r>
      <w:r w:rsidRPr="00DA0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79A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Moskalev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AA,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"http://www.ncbi.nlm.nih.gov/pubmed/25177344"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 theories of aging to anti-aging interventions.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Front Genet.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2014 Aug 14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;5:276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10.3389/fgene.2014.00276.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eCollection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2014. 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25177344</w:t>
      </w:r>
      <w:r w:rsidRPr="00DA0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79A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Alcedo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J, Flatt T,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"http://www.ncbi.nlm.nih.gov/pubmed/23818894"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the nervous system in aging and longevity.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Front Genet.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2013 Jun 27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;4:124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10.3389/fgene.2013.00124. Print 2013. 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23818894</w:t>
      </w:r>
      <w:r w:rsidRPr="00DA0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79A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Alcedo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J, Flatt T,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"http://www.ncbi.nlm.nih.gov/pubmed/23653632"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Neuronal inputs and outputs of aging and longevity.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Front Genet.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2013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 6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;4:71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10.3389/fgene.2013.00071.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eCollection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2013.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23653632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F279A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Vaiserman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"http://www.ncbi.nlm.nih.gov/pubmed/23118737"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Epigenetic drugs: a novel anti-aging strategy?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DA0DC2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Front Genet.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2012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Oct 31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;3:224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10.3389/fgene.2012.00224.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eCollection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2012. 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23118737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F279A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Rybina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OY,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"http://www.ncbi.nlm.nih.gov/pubmed/20838645"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naturally occurring polymorphism at Drosophila melanogaster Lim3 Locus, a homolog of human LHX3/4, affects Lim3 transcription and fly lifespan.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proofErr w:type="spell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PLoS</w:t>
      </w:r>
      <w:proofErr w:type="spell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One.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2010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 7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;5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(9):e12621.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10.1371/journal.pone.0012621.PMID: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20838645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F279A" w:rsidRPr="00DA0DC2" w:rsidRDefault="00717E97" w:rsidP="00DA0DC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Magwire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MM, Yamamoto A, Carbone MA,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Roshina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NV,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Symonenko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AV, </w:t>
      </w:r>
      <w:proofErr w:type="spellStart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Pasyukova</w:t>
      </w:r>
      <w:proofErr w:type="spellEnd"/>
      <w:r w:rsidRPr="00DA0D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EG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Morozova</w:t>
      </w:r>
      <w:proofErr w:type="spellEnd"/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TV, Mackay TF.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</w:instrText>
      </w:r>
      <w:r w:rsidR="00080FE1" w:rsidRPr="00080FE1">
        <w:rPr>
          <w:lang w:val="en-US"/>
        </w:rPr>
        <w:instrText xml:space="preserve">ttp://www.ncbi.nlm.nih.gov/pubmed/20686706" </w:instrText>
      </w:r>
      <w:r w:rsidR="00080FE1">
        <w:fldChar w:fldCharType="separate"/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Quantitative and molecular genetic analyses of mutations increasing Drosophila life span.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proofErr w:type="spell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PLoS</w:t>
      </w:r>
      <w:proofErr w:type="spell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Genet.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2010 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 29</w:t>
      </w:r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;6</w:t>
      </w:r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(7):e1001037. </w:t>
      </w:r>
      <w:proofErr w:type="spellStart"/>
      <w:proofErr w:type="gramStart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10.1371/journal.pgen.1001037.PMID: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02F4"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20686706</w:t>
      </w:r>
      <w:r w:rsidRPr="00DA0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F279A" w:rsidRPr="000F64E0" w:rsidRDefault="00717E97" w:rsidP="000F64E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E0">
        <w:rPr>
          <w:rFonts w:ascii="Times New Roman" w:hAnsi="Times New Roman" w:cs="Times New Roman"/>
          <w:sz w:val="28"/>
          <w:szCs w:val="28"/>
        </w:rPr>
        <w:t xml:space="preserve">Рыбина О. Ю., Зайцев А. А., Рощина Н. В., </w:t>
      </w:r>
      <w:proofErr w:type="spellStart"/>
      <w:r w:rsidRPr="000F64E0">
        <w:rPr>
          <w:rFonts w:ascii="Times New Roman" w:hAnsi="Times New Roman" w:cs="Times New Roman"/>
          <w:b/>
          <w:sz w:val="28"/>
          <w:szCs w:val="28"/>
        </w:rPr>
        <w:t>Пасюкова</w:t>
      </w:r>
      <w:proofErr w:type="spellEnd"/>
      <w:r w:rsidRPr="000F64E0">
        <w:rPr>
          <w:rFonts w:ascii="Times New Roman" w:hAnsi="Times New Roman" w:cs="Times New Roman"/>
          <w:b/>
          <w:sz w:val="28"/>
          <w:szCs w:val="28"/>
        </w:rPr>
        <w:t xml:space="preserve"> Е. Г.</w:t>
      </w:r>
      <w:r w:rsidRPr="000F64E0">
        <w:rPr>
          <w:rFonts w:ascii="Times New Roman" w:hAnsi="Times New Roman" w:cs="Times New Roman"/>
          <w:sz w:val="28"/>
          <w:szCs w:val="28"/>
        </w:rPr>
        <w:t xml:space="preserve"> Нейроэндокринная система в контроле продолжительности жизни </w:t>
      </w:r>
      <w:proofErr w:type="spellStart"/>
      <w:r w:rsidRPr="000F64E0">
        <w:rPr>
          <w:rFonts w:ascii="Times New Roman" w:hAnsi="Times New Roman" w:cs="Times New Roman"/>
          <w:sz w:val="28"/>
          <w:szCs w:val="28"/>
        </w:rPr>
        <w:t>Drosophila</w:t>
      </w:r>
      <w:proofErr w:type="spellEnd"/>
      <w:r w:rsidRPr="000F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4E0">
        <w:rPr>
          <w:rFonts w:ascii="Times New Roman" w:hAnsi="Times New Roman" w:cs="Times New Roman"/>
          <w:sz w:val="28"/>
          <w:szCs w:val="28"/>
        </w:rPr>
        <w:t>melanogaster</w:t>
      </w:r>
      <w:proofErr w:type="spellEnd"/>
      <w:r w:rsidRPr="000F64E0">
        <w:rPr>
          <w:rFonts w:ascii="Times New Roman" w:hAnsi="Times New Roman" w:cs="Times New Roman"/>
          <w:sz w:val="28"/>
          <w:szCs w:val="28"/>
        </w:rPr>
        <w:t>. Успехи геронтологии, 2010, 23: 518-526.</w:t>
      </w:r>
    </w:p>
    <w:p w:rsidR="000F64E0" w:rsidRPr="000F64E0" w:rsidRDefault="009B332E" w:rsidP="000F64E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Demidyuk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I.V.,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Shubin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A.V.,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Gasanov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E.V.,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Kurinov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A.M.,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Demkin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V.V.,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Vinogradova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T.V.,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Zinovyeva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M.V., Sass A.V.,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Zborovskaya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I.B.,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Kostrov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S.V. Alterations in gene expression of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proprotein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convertases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human lung cancer have a limited number of scenarios. // </w:t>
      </w:r>
      <w:proofErr w:type="spellStart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PLoS</w:t>
      </w:r>
      <w:proofErr w:type="spellEnd"/>
      <w:r w:rsidRPr="000F6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ONE. 2013; 8(2): e55752. doi:10.1371/journal.pone.0055752.</w:t>
      </w:r>
    </w:p>
    <w:p w:rsidR="000F64E0" w:rsidRPr="000F64E0" w:rsidRDefault="00080FE1" w:rsidP="000F64E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fldChar w:fldCharType="begin"/>
      </w:r>
      <w:r w:rsidRPr="00080FE1">
        <w:rPr>
          <w:lang w:val="en-US"/>
        </w:rPr>
        <w:instrText xml:space="preserve"> H</w:instrText>
      </w:r>
      <w:r w:rsidRPr="00080FE1">
        <w:rPr>
          <w:lang w:val="en-US"/>
        </w:rPr>
        <w:instrText xml:space="preserve">YPERLINK "http://www.ncbi.nlm.nih.gov/pubmed/?term=Sudarkina%20OY%5BAuthor%5D&amp;cauthor=true&amp;cauthor_uid=25912551" </w:instrText>
      </w:r>
      <w:r>
        <w:fldChar w:fldCharType="separate"/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Sudarkina</w:t>
      </w:r>
      <w:proofErr w:type="spellEnd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"http://www.ncbi.nlm.nih.gov/pubmed/?term=Filippenkov%20IB%5BAuthor%5D&amp;cauthor=true&amp;cauthor_uid=25912551" </w:instrTex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Filippenkov</w:t>
      </w:r>
      <w:proofErr w:type="spellEnd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IB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>
        <w:fldChar w:fldCharType="begin"/>
      </w:r>
      <w:r w:rsidRPr="00080FE1">
        <w:rPr>
          <w:lang w:val="en-US"/>
        </w:rPr>
        <w:instrText xml:space="preserve"> HYPERLINK "http://www.ncbi.nlm.nih.gov/pubmed/?term=Brodsky%20IB%5BAuthor%5D&amp;cauthor=true&amp;cauthor_uid=25912551" </w:instrText>
      </w:r>
      <w: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Brodsky IB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"http://www.ncbi.nlm.nih.gov/pubmed/?term=Limborska%20SA%5BAuthor%5D&amp;cauthor=true&amp;cauthor_uid=25912551" </w:instrTex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Limborska</w:t>
      </w:r>
      <w:proofErr w:type="spellEnd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"http://www.ncbi.nlm.nih.gov/pubmed/?term=Dergunova%20LV%5BAuthor%5D&amp;cauthor=true&amp;cauthor_uid=25912551" </w:instrTex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Dergunova</w:t>
      </w:r>
      <w:proofErr w:type="spellEnd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LV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B02CE1"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Comparative analysis of sphingomyelin synthase </w:t>
      </w:r>
      <w:proofErr w:type="gramStart"/>
      <w:r w:rsidR="00B02CE1"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1</w:t>
      </w:r>
      <w:proofErr w:type="gramEnd"/>
      <w:r w:rsidR="00B02CE1"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gene expression at the transcriptional and translational levels in human tissues.</w:t>
      </w:r>
      <w:r w:rsidR="00B02CE1" w:rsidRPr="000F6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>
        <w:fldChar w:fldCharType="begin"/>
      </w:r>
      <w:r w:rsidRPr="00080FE1">
        <w:rPr>
          <w:lang w:val="en-US"/>
        </w:rPr>
        <w:instrText xml:space="preserve"> HYPERLINK "http://www.ncbi.nlm.nih.gov/pubmed/25912551" \o "Molecular and cellular biochemistry." </w:instrText>
      </w:r>
      <w:r>
        <w:fldChar w:fldCharType="separate"/>
      </w:r>
      <w:proofErr w:type="spellStart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</w:t>
      </w:r>
      <w:proofErr w:type="spellEnd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Cell </w:t>
      </w:r>
      <w:proofErr w:type="spellStart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Biochem</w:t>
      </w:r>
      <w:proofErr w:type="spellEnd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2015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Aug</w:t>
      </w:r>
      <w:proofErr w:type="gramStart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;406</w:t>
      </w:r>
      <w:proofErr w:type="gramEnd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(1-2):91-9. </w:t>
      </w:r>
      <w:proofErr w:type="spellStart"/>
      <w:proofErr w:type="gramStart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10.1007/s11010-015-2427-x. </w:t>
      </w:r>
      <w:proofErr w:type="spellStart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Epub</w:t>
      </w:r>
      <w:proofErr w:type="spellEnd"/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2015 Apr 26.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B332E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25912551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64E0" w:rsidRPr="000F64E0" w:rsidRDefault="00080FE1" w:rsidP="000F64E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fldChar w:fldCharType="begin"/>
      </w:r>
      <w:r w:rsidRPr="00080FE1">
        <w:rPr>
          <w:lang w:val="en-US"/>
        </w:rPr>
        <w:instrText xml:space="preserve"> HYPERLINK "</w:instrText>
      </w:r>
      <w:r w:rsidRPr="00080FE1">
        <w:rPr>
          <w:lang w:val="en-US"/>
        </w:rPr>
        <w:instrText xml:space="preserve">http://www.ncbi.nlm.nih.gov/pubmed/?term=Medvedeva%20EV%5BAuthor%5D&amp;cauthor=true&amp;cauthor_uid=24661604" </w:instrText>
      </w:r>
      <w:r>
        <w:fldChar w:fldCharType="separate"/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Medvedeva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"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://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ncbi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nlm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nih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pubmed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/?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term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Dmitrieva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%20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VG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true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_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uid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=24661604"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Dmitrieva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VG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"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://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ncbi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nlm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nih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pubmed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/?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term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Povarova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%20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true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_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uid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=24661604"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Povarova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"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://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ncbi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nlm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nih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pubmed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/?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term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Limborska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%20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SA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true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_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uid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=24661604"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Limborska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"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://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ncbi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nlm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nih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pubmed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/?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term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Skvortsova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%20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VI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true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_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uid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=24661604"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Skvortsova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"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://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ncbi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nlm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nih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pubmed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/?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term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Myasoedov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%20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NF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true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_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uid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=24661604"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Myasoedov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NF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"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://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ncbi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nlm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nih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gov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pubmed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/?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term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Dergunova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%20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LV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%5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=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true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&amp;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cauthor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_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uid</w:instrTex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=24661604" </w:instrTex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Dergunova</w:t>
      </w:r>
      <w:proofErr w:type="spellEnd"/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LV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CE1" w:rsidRP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B02CE1" w:rsidRPr="00080F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="00B02CE1"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The peptide </w:t>
      </w:r>
      <w:proofErr w:type="spellStart"/>
      <w:r w:rsidR="00B02CE1"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semax</w:t>
      </w:r>
      <w:proofErr w:type="spellEnd"/>
      <w:r w:rsidR="00B02CE1"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affects the expression of genes related to the immune and vascular systems in rat brain focal ischemia: genome-wide transcriptional analysis.</w:t>
      </w:r>
      <w:r w:rsidR="00B02CE1" w:rsidRPr="000F6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// </w:t>
      </w:r>
      <w:hyperlink r:id="rId5" w:tooltip="BMC genomics." w:history="1">
        <w:r w:rsidR="00B02CE1" w:rsidRPr="000F64E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BMC Genomics.</w:t>
        </w:r>
      </w:hyperlink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t>- -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2014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Mar 24;15:228. </w:t>
      </w:r>
      <w:proofErr w:type="spellStart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="00B02CE1"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10.1186/1471-2164-15-228.</w:t>
      </w:r>
      <w:r w:rsidR="00B02CE1"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PMID: 24661604.</w:t>
      </w:r>
    </w:p>
    <w:p w:rsidR="00B02CE1" w:rsidRPr="000F64E0" w:rsidRDefault="00B02CE1" w:rsidP="000F64E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" w:history="1">
        <w:proofErr w:type="spellStart"/>
        <w:r w:rsidRPr="000F64E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Alieva</w:t>
        </w:r>
        <w:proofErr w:type="spellEnd"/>
        <w:r w:rsidRPr="000F64E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AKh</w:t>
        </w:r>
      </w:hyperlink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"http://www.ncbi.nlm.nih.gov/pubmed/?term=Filatova%20EV%5BAuthor%5D&amp;cauthor=true&amp;cauthor_uid=25465742" </w:instrTex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Filatova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EV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"http://www.ncbi.nlm.nih.gov/pubmed/?term=Karabanov%20AV%5BAuthor%5D&amp;cauthor=true&amp;cauthor_uid=25465742" </w:instrTex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Karabanov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"http://www.ncbi.nlm.nih.gov/pubmed/?term=Illarioshkin%20SN%5BAuthor%5D&amp;cauthor=true&amp;cauthor_uid=25465742" </w:instrTex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Illarioshkin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SN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"http://www.ncbi.nlm.nih.gov/pubmed/?term=Limborska%20SA%5BAuthor%5D&amp;cauthor=true&amp;cauthor_uid=25465742" </w:instrTex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Limborska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080FE1">
        <w:fldChar w:fldCharType="begin"/>
      </w:r>
      <w:proofErr w:type="spellEnd"/>
      <w:r w:rsidR="00080FE1" w:rsidRPr="00080FE1">
        <w:rPr>
          <w:lang w:val="en-US"/>
        </w:rPr>
        <w:instrText xml:space="preserve"> HYPERLINK "http://www.ncbi.nlm.nih.gov</w:instrText>
      </w:r>
      <w:r w:rsidR="00080FE1" w:rsidRPr="00080FE1">
        <w:rPr>
          <w:lang w:val="en-US"/>
        </w:rPr>
        <w:instrText xml:space="preserve">/pubmed/?term=Shadrina%20MI%5BAuthor%5D&amp;cauthor=true&amp;cauthor_uid=25465742" </w:instrText>
      </w:r>
      <w:proofErr w:type="spellStart"/>
      <w:r w:rsidR="00080FE1"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Shadrina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"http://www.ncbi.nlm.nih.gov/pubmed/?term=Slominsky%20PA%5BAuthor%5D&amp;cauthor=true&amp;cauthor_uid=25465742" </w:instrTex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Slominsky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F6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proofErr w:type="gramStart"/>
      <w:r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miRNA</w:t>
      </w:r>
      <w:proofErr w:type="gramEnd"/>
      <w:r w:rsidRPr="000F64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expression is highly sensitive to a drug therapy in Parkinson's disease.</w:t>
      </w:r>
      <w:r w:rsidRPr="000F6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// </w:t>
      </w:r>
      <w:r w:rsidR="00080FE1">
        <w:fldChar w:fldCharType="begin"/>
      </w:r>
      <w:r w:rsidR="00080FE1" w:rsidRPr="00080FE1">
        <w:rPr>
          <w:lang w:val="en-US"/>
        </w:rPr>
        <w:instrText xml:space="preserve"> HYPERLINK "http://www.ncbi.nlm.nih.gov/pubmed/25465742" \o "Parkinsonism &amp; related disorders." </w:instrText>
      </w:r>
      <w:r w:rsidR="00080FE1">
        <w:fldChar w:fldCharType="separate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Parkinsonism 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Relat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Disord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080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 2015 - Jan</w:t>
      </w:r>
      <w:proofErr w:type="gramStart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;21</w:t>
      </w:r>
      <w:proofErr w:type="gram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(1):72-4. </w:t>
      </w:r>
      <w:proofErr w:type="spellStart"/>
      <w:proofErr w:type="gramStart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10.1016/j.parkreldis.2014.10.018. </w:t>
      </w:r>
      <w:proofErr w:type="spellStart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Epub</w:t>
      </w:r>
      <w:proofErr w:type="spellEnd"/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2014 Oct 27. PMID: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25465742</w:t>
      </w:r>
      <w:r w:rsidRPr="000F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2E" w:rsidRPr="009B332E" w:rsidRDefault="009B332E" w:rsidP="005F37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02F4" w:rsidRPr="009B332E" w:rsidRDefault="00B602F4" w:rsidP="00086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02F4" w:rsidRPr="009B332E" w:rsidSect="0008616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6479"/>
    <w:multiLevelType w:val="hybridMultilevel"/>
    <w:tmpl w:val="EA7651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74F6"/>
    <w:multiLevelType w:val="hybridMultilevel"/>
    <w:tmpl w:val="FCD04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09F0"/>
    <w:multiLevelType w:val="hybridMultilevel"/>
    <w:tmpl w:val="8424BD16"/>
    <w:lvl w:ilvl="0" w:tplc="DA6C1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40A3"/>
    <w:multiLevelType w:val="hybridMultilevel"/>
    <w:tmpl w:val="A7CE2A8A"/>
    <w:lvl w:ilvl="0" w:tplc="2A6E0C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F4"/>
    <w:rsid w:val="00080FE1"/>
    <w:rsid w:val="00086160"/>
    <w:rsid w:val="000F64E0"/>
    <w:rsid w:val="005F279A"/>
    <w:rsid w:val="005F37AF"/>
    <w:rsid w:val="00613EDA"/>
    <w:rsid w:val="00717E97"/>
    <w:rsid w:val="009B332E"/>
    <w:rsid w:val="00B02CE1"/>
    <w:rsid w:val="00B602F4"/>
    <w:rsid w:val="00DA0DC2"/>
    <w:rsid w:val="00D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A28C4-51ED-4A2B-BC5A-8F2F9A97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B6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2F4"/>
    <w:rPr>
      <w:color w:val="0000FF"/>
      <w:u w:val="single"/>
    </w:rPr>
  </w:style>
  <w:style w:type="paragraph" w:customStyle="1" w:styleId="desc">
    <w:name w:val="desc"/>
    <w:basedOn w:val="a"/>
    <w:rsid w:val="00B6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2F4"/>
  </w:style>
  <w:style w:type="paragraph" w:customStyle="1" w:styleId="details">
    <w:name w:val="details"/>
    <w:basedOn w:val="a"/>
    <w:rsid w:val="00B6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B602F4"/>
  </w:style>
  <w:style w:type="paragraph" w:customStyle="1" w:styleId="links">
    <w:name w:val="links"/>
    <w:basedOn w:val="a"/>
    <w:rsid w:val="00B6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3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9B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663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8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84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592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9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55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83721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3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18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460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42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4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579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897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797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37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9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1028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64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29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2229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59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595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66648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0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64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84607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04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629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3190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7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48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5114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4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52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Alieva%20AKh%5BAuthor%5D&amp;cauthor=true&amp;cauthor_uid=25465742" TargetMode="External"/><Relationship Id="rId5" Type="http://schemas.openxmlformats.org/officeDocument/2006/relationships/hyperlink" Target="http://www.ncbi.nlm.nih.gov/pubmed/24661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2</cp:revision>
  <dcterms:created xsi:type="dcterms:W3CDTF">2015-11-25T07:24:00Z</dcterms:created>
  <dcterms:modified xsi:type="dcterms:W3CDTF">2015-11-25T07:24:00Z</dcterms:modified>
</cp:coreProperties>
</file>